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566" w:rsidRPr="00131923" w:rsidRDefault="0078173F" w:rsidP="00DA0566">
      <w:pPr>
        <w:pStyle w:val="TreA"/>
        <w:jc w:val="center"/>
        <w:rPr>
          <w:rFonts w:ascii="Calibri" w:hAnsi="Calibri" w:cs="Calibri"/>
          <w:b/>
          <w:bCs/>
          <w:sz w:val="28"/>
          <w:szCs w:val="28"/>
        </w:rPr>
      </w:pPr>
      <w:r w:rsidRPr="0078173F">
        <w:rPr>
          <w:rFonts w:ascii="Calibri" w:hAnsi="Calibri" w:cs="Calibri"/>
          <w:b/>
          <w:bCs/>
          <w:sz w:val="28"/>
          <w:szCs w:val="28"/>
        </w:rPr>
        <w:t>SZKOŁA DOKTORSKA MEDYCYNY TRANSLACYJNEJ „</w:t>
      </w:r>
      <w:proofErr w:type="spellStart"/>
      <w:r w:rsidRPr="0078173F">
        <w:rPr>
          <w:rFonts w:ascii="Calibri" w:hAnsi="Calibri" w:cs="Calibri"/>
          <w:b/>
          <w:bCs/>
          <w:sz w:val="28"/>
          <w:szCs w:val="28"/>
        </w:rPr>
        <w:t>Bench</w:t>
      </w:r>
      <w:proofErr w:type="spellEnd"/>
      <w:r w:rsidRPr="0078173F">
        <w:rPr>
          <w:rFonts w:ascii="Calibri" w:hAnsi="Calibri" w:cs="Calibri"/>
          <w:b/>
          <w:bCs/>
          <w:sz w:val="28"/>
          <w:szCs w:val="28"/>
        </w:rPr>
        <w:t xml:space="preserve"> to </w:t>
      </w:r>
      <w:proofErr w:type="spellStart"/>
      <w:r w:rsidRPr="0078173F">
        <w:rPr>
          <w:rFonts w:ascii="Calibri" w:hAnsi="Calibri" w:cs="Calibri"/>
          <w:b/>
          <w:bCs/>
          <w:sz w:val="28"/>
          <w:szCs w:val="28"/>
        </w:rPr>
        <w:t>Bedside</w:t>
      </w:r>
      <w:proofErr w:type="spellEnd"/>
      <w:r w:rsidRPr="0078173F">
        <w:rPr>
          <w:rFonts w:ascii="Calibri" w:hAnsi="Calibri" w:cs="Calibri"/>
          <w:b/>
          <w:bCs/>
          <w:sz w:val="28"/>
          <w:szCs w:val="28"/>
        </w:rPr>
        <w:t xml:space="preserve"> – B2B 4PhD”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bookmarkStart w:id="0" w:name="_GoBack"/>
      <w:bookmarkEnd w:id="0"/>
      <w:r w:rsidR="00DA0566" w:rsidRPr="00131923">
        <w:rPr>
          <w:rFonts w:ascii="Calibri" w:hAnsi="Calibri" w:cs="Calibri"/>
          <w:b/>
          <w:bCs/>
          <w:sz w:val="28"/>
          <w:szCs w:val="28"/>
        </w:rPr>
        <w:t>P</w:t>
      </w:r>
      <w:r w:rsidR="00DA0566">
        <w:rPr>
          <w:rFonts w:ascii="Calibri" w:hAnsi="Calibri" w:cs="Calibri"/>
          <w:b/>
          <w:bCs/>
          <w:sz w:val="28"/>
          <w:szCs w:val="28"/>
        </w:rPr>
        <w:t>olskiej Akademii Nauk</w:t>
      </w:r>
    </w:p>
    <w:p w:rsidR="00131923" w:rsidRPr="00131923" w:rsidRDefault="00131923" w:rsidP="00131923">
      <w:pPr>
        <w:pStyle w:val="TreA"/>
        <w:pBdr>
          <w:bottom w:val="single" w:sz="6" w:space="1" w:color="auto"/>
        </w:pBdr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7E04EA" w:rsidRPr="00131923" w:rsidRDefault="007E04EA">
      <w:pPr>
        <w:pStyle w:val="TreA"/>
        <w:rPr>
          <w:rFonts w:ascii="Calibri" w:hAnsi="Calibri" w:cs="Calibri"/>
          <w:b/>
          <w:bCs/>
          <w:sz w:val="24"/>
          <w:szCs w:val="24"/>
        </w:rPr>
      </w:pPr>
    </w:p>
    <w:p w:rsidR="007E04EA" w:rsidRPr="00703260" w:rsidRDefault="001A2CEF">
      <w:pPr>
        <w:pStyle w:val="TreA"/>
        <w:rPr>
          <w:rFonts w:ascii="Calibri" w:hAnsi="Calibri" w:cs="Calibri"/>
          <w:b/>
          <w:bCs/>
          <w:sz w:val="28"/>
          <w:szCs w:val="24"/>
        </w:rPr>
      </w:pPr>
      <w:r w:rsidRPr="00703260">
        <w:rPr>
          <w:rFonts w:ascii="Calibri" w:hAnsi="Calibri" w:cs="Calibri"/>
          <w:b/>
          <w:bCs/>
          <w:sz w:val="28"/>
          <w:szCs w:val="24"/>
        </w:rPr>
        <w:t>T</w:t>
      </w:r>
      <w:r w:rsidR="00131923" w:rsidRPr="00703260">
        <w:rPr>
          <w:rFonts w:ascii="Calibri" w:hAnsi="Calibri" w:cs="Calibri"/>
          <w:b/>
          <w:bCs/>
          <w:sz w:val="28"/>
          <w:szCs w:val="24"/>
        </w:rPr>
        <w:t>EMAT</w:t>
      </w:r>
      <w:r w:rsidRPr="00703260">
        <w:rPr>
          <w:rFonts w:ascii="Calibri" w:hAnsi="Calibri" w:cs="Calibri"/>
          <w:b/>
          <w:bCs/>
          <w:sz w:val="28"/>
          <w:szCs w:val="24"/>
        </w:rPr>
        <w:t>:</w:t>
      </w:r>
    </w:p>
    <w:p w:rsidR="00131923" w:rsidRDefault="00131923">
      <w:pPr>
        <w:pStyle w:val="TreA"/>
        <w:rPr>
          <w:rFonts w:ascii="Calibri" w:hAnsi="Calibri" w:cs="Calibri"/>
          <w:sz w:val="24"/>
          <w:szCs w:val="24"/>
        </w:rPr>
      </w:pPr>
    </w:p>
    <w:p w:rsidR="007E04EA" w:rsidRPr="00131923" w:rsidRDefault="00840C0A">
      <w:pPr>
        <w:pStyle w:val="TreA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NANOSKAFOLDY DLA</w:t>
      </w:r>
      <w:r w:rsidR="00AD4DFF" w:rsidRPr="00913934">
        <w:rPr>
          <w:rFonts w:ascii="Arial" w:hAnsi="Arial" w:cs="Arial"/>
          <w:b/>
          <w:bCs/>
          <w:sz w:val="24"/>
          <w:szCs w:val="24"/>
        </w:rPr>
        <w:t xml:space="preserve"> BIOSYSTEMÓW WSPOMAGANIA PROCESÓW BIOLOGICZNYCH D</w:t>
      </w:r>
      <w:r w:rsidR="00AD4DFF">
        <w:rPr>
          <w:rFonts w:ascii="Arial" w:hAnsi="Arial" w:cs="Arial"/>
          <w:b/>
          <w:bCs/>
          <w:sz w:val="24"/>
          <w:szCs w:val="24"/>
        </w:rPr>
        <w:t>O</w:t>
      </w:r>
      <w:r w:rsidR="00AD4DFF" w:rsidRPr="00913934">
        <w:rPr>
          <w:rFonts w:ascii="Arial" w:hAnsi="Arial" w:cs="Arial"/>
          <w:b/>
          <w:bCs/>
          <w:sz w:val="24"/>
          <w:szCs w:val="24"/>
        </w:rPr>
        <w:t xml:space="preserve"> CELÓW BIOMEDYCZNYCH</w:t>
      </w:r>
    </w:p>
    <w:p w:rsidR="00131923" w:rsidRPr="00131923" w:rsidRDefault="00131923">
      <w:pPr>
        <w:pStyle w:val="TreA"/>
        <w:rPr>
          <w:rFonts w:ascii="Calibri" w:hAnsi="Calibri" w:cs="Calibri"/>
          <w:sz w:val="24"/>
          <w:szCs w:val="24"/>
        </w:rPr>
      </w:pPr>
    </w:p>
    <w:p w:rsidR="00EF7ECF" w:rsidRPr="00DA0566" w:rsidRDefault="001A2CEF">
      <w:pPr>
        <w:pStyle w:val="TreA"/>
        <w:rPr>
          <w:rStyle w:val="Brak"/>
          <w:rFonts w:ascii="Calibri" w:hAnsi="Calibri" w:cs="Calibri"/>
          <w:b/>
          <w:bCs/>
          <w:sz w:val="28"/>
          <w:szCs w:val="28"/>
          <w:lang w:val="en-US"/>
        </w:rPr>
      </w:pPr>
      <w:r w:rsidRPr="00DA0566">
        <w:rPr>
          <w:rFonts w:ascii="Calibri" w:hAnsi="Calibri" w:cs="Calibri"/>
          <w:b/>
          <w:bCs/>
          <w:sz w:val="28"/>
          <w:szCs w:val="28"/>
          <w:lang w:val="en-US"/>
        </w:rPr>
        <w:t>P</w:t>
      </w:r>
      <w:r w:rsidR="00131923" w:rsidRPr="00DA0566">
        <w:rPr>
          <w:rFonts w:ascii="Calibri" w:hAnsi="Calibri" w:cs="Calibri"/>
          <w:b/>
          <w:bCs/>
          <w:sz w:val="28"/>
          <w:szCs w:val="28"/>
          <w:lang w:val="en-US"/>
        </w:rPr>
        <w:t>ROMOTOR</w:t>
      </w:r>
      <w:r w:rsidRPr="00DA0566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p w:rsidR="00DA0566" w:rsidRPr="00DA0566" w:rsidRDefault="00AD4DFF" w:rsidP="00DA0566">
      <w:pPr>
        <w:pStyle w:val="TreA"/>
        <w:rPr>
          <w:rStyle w:val="Brak"/>
          <w:rFonts w:ascii="Arial" w:hAnsi="Arial" w:cs="Arial"/>
          <w:sz w:val="20"/>
          <w:szCs w:val="20"/>
        </w:rPr>
      </w:pPr>
      <w:r w:rsidRPr="00DA0566">
        <w:rPr>
          <w:rFonts w:ascii="Arial" w:hAnsi="Arial" w:cs="Arial"/>
          <w:sz w:val="20"/>
          <w:szCs w:val="20"/>
          <w:lang w:val="en-US"/>
        </w:rPr>
        <w:t xml:space="preserve">Prof. </w:t>
      </w:r>
      <w:proofErr w:type="spellStart"/>
      <w:r w:rsidRPr="00DA0566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DA0566">
        <w:rPr>
          <w:rFonts w:ascii="Arial" w:hAnsi="Arial" w:cs="Arial"/>
          <w:sz w:val="20"/>
          <w:szCs w:val="20"/>
          <w:lang w:val="en-US"/>
        </w:rPr>
        <w:t xml:space="preserve"> hab. </w:t>
      </w:r>
      <w:proofErr w:type="spellStart"/>
      <w:r w:rsidRPr="00DA0566">
        <w:rPr>
          <w:rFonts w:ascii="Arial" w:hAnsi="Arial" w:cs="Arial"/>
          <w:sz w:val="20"/>
          <w:szCs w:val="20"/>
          <w:lang w:val="en-US"/>
        </w:rPr>
        <w:t>inż</w:t>
      </w:r>
      <w:proofErr w:type="spellEnd"/>
      <w:r w:rsidRPr="00DA0566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Ludomira Granicka; </w:t>
      </w:r>
      <w:hyperlink r:id="rId6" w:history="1">
        <w:r w:rsidRPr="00881D75">
          <w:rPr>
            <w:rStyle w:val="Hipercze"/>
            <w:rFonts w:ascii="Arial" w:hAnsi="Arial" w:cs="Arial"/>
            <w:sz w:val="20"/>
            <w:szCs w:val="20"/>
          </w:rPr>
          <w:t>lgranicka@ibib.waw.pl</w:t>
        </w:r>
      </w:hyperlink>
      <w:r>
        <w:rPr>
          <w:rFonts w:ascii="Arial" w:hAnsi="Arial" w:cs="Arial"/>
          <w:sz w:val="20"/>
          <w:szCs w:val="20"/>
        </w:rPr>
        <w:t>; Instytut Biocybernetyki i Inżynierii Biomedycz</w:t>
      </w:r>
      <w:r w:rsidR="00817BFF">
        <w:rPr>
          <w:rFonts w:ascii="Arial" w:hAnsi="Arial" w:cs="Arial"/>
          <w:sz w:val="20"/>
          <w:szCs w:val="20"/>
        </w:rPr>
        <w:t>nej im. M. Nałęcza</w:t>
      </w:r>
      <w:r>
        <w:rPr>
          <w:rFonts w:ascii="Arial" w:hAnsi="Arial" w:cs="Arial"/>
          <w:sz w:val="20"/>
          <w:szCs w:val="20"/>
        </w:rPr>
        <w:t xml:space="preserve"> PAN; ul. Ks. </w:t>
      </w:r>
      <w:proofErr w:type="spellStart"/>
      <w:r>
        <w:rPr>
          <w:rFonts w:ascii="Arial" w:hAnsi="Arial" w:cs="Arial"/>
          <w:sz w:val="20"/>
          <w:szCs w:val="20"/>
        </w:rPr>
        <w:t>Trojdena</w:t>
      </w:r>
      <w:proofErr w:type="spellEnd"/>
      <w:r>
        <w:rPr>
          <w:rFonts w:ascii="Arial" w:hAnsi="Arial" w:cs="Arial"/>
          <w:sz w:val="20"/>
          <w:szCs w:val="20"/>
        </w:rPr>
        <w:t xml:space="preserve"> 4; 02-109 Warszawa</w:t>
      </w:r>
    </w:p>
    <w:p w:rsidR="00DA0566" w:rsidRDefault="00DA0566" w:rsidP="00DA0566">
      <w:pPr>
        <w:pStyle w:val="TreA"/>
        <w:rPr>
          <w:rFonts w:ascii="Arial" w:hAnsi="Arial" w:cs="Arial"/>
          <w:sz w:val="20"/>
          <w:szCs w:val="20"/>
        </w:rPr>
      </w:pPr>
      <w:r w:rsidRPr="00DA0566">
        <w:rPr>
          <w:rStyle w:val="Brak"/>
          <w:rFonts w:ascii="Calibri" w:hAnsi="Calibri" w:cs="Calibri"/>
          <w:b/>
          <w:sz w:val="24"/>
          <w:szCs w:val="24"/>
        </w:rPr>
        <w:t>PROMOTOR POMOCNICZY:</w:t>
      </w:r>
      <w:r>
        <w:rPr>
          <w:rStyle w:val="Brak"/>
          <w:rFonts w:ascii="Calibri" w:hAnsi="Calibri" w:cs="Calibri"/>
          <w:sz w:val="24"/>
          <w:szCs w:val="24"/>
        </w:rPr>
        <w:t xml:space="preserve"> Dr Anna </w:t>
      </w:r>
      <w:proofErr w:type="spellStart"/>
      <w:r>
        <w:rPr>
          <w:rStyle w:val="Brak"/>
          <w:rFonts w:ascii="Calibri" w:hAnsi="Calibri" w:cs="Calibri"/>
          <w:sz w:val="24"/>
          <w:szCs w:val="24"/>
        </w:rPr>
        <w:t>Grzeczkowicz</w:t>
      </w:r>
      <w:proofErr w:type="spellEnd"/>
      <w:r>
        <w:rPr>
          <w:rStyle w:val="Brak"/>
          <w:rFonts w:ascii="Calibri" w:hAnsi="Calibri" w:cs="Calibri"/>
          <w:sz w:val="24"/>
          <w:szCs w:val="24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Instytut Biocybernetyki i Inżynierii Biomedycznej im. M. Nałęcza PAN; ul. Ks. </w:t>
      </w:r>
      <w:proofErr w:type="spellStart"/>
      <w:r>
        <w:rPr>
          <w:rFonts w:ascii="Arial" w:hAnsi="Arial" w:cs="Arial"/>
          <w:sz w:val="20"/>
          <w:szCs w:val="20"/>
        </w:rPr>
        <w:t>Trojdena</w:t>
      </w:r>
      <w:proofErr w:type="spellEnd"/>
      <w:r>
        <w:rPr>
          <w:rFonts w:ascii="Arial" w:hAnsi="Arial" w:cs="Arial"/>
          <w:sz w:val="20"/>
          <w:szCs w:val="20"/>
        </w:rPr>
        <w:t xml:space="preserve"> 4; 02-109 Warszawa</w:t>
      </w:r>
    </w:p>
    <w:p w:rsidR="007E04EA" w:rsidRPr="00131923" w:rsidRDefault="007E04EA">
      <w:pPr>
        <w:pStyle w:val="TreA"/>
        <w:rPr>
          <w:rStyle w:val="Brak"/>
          <w:rFonts w:ascii="Calibri" w:hAnsi="Calibri" w:cs="Calibri"/>
          <w:sz w:val="24"/>
          <w:szCs w:val="24"/>
        </w:rPr>
      </w:pPr>
    </w:p>
    <w:p w:rsidR="007E04EA" w:rsidRPr="00703260" w:rsidRDefault="001A2CEF">
      <w:pPr>
        <w:pStyle w:val="TreA"/>
        <w:rPr>
          <w:rStyle w:val="Brak"/>
          <w:rFonts w:ascii="Calibri" w:hAnsi="Calibri" w:cs="Calibri"/>
          <w:b/>
          <w:bCs/>
          <w:sz w:val="28"/>
          <w:szCs w:val="24"/>
        </w:rPr>
      </w:pPr>
      <w:r w:rsidRPr="00703260">
        <w:rPr>
          <w:rStyle w:val="Brak"/>
          <w:rFonts w:ascii="Calibri" w:hAnsi="Calibri" w:cs="Calibri"/>
          <w:b/>
          <w:bCs/>
          <w:sz w:val="28"/>
          <w:szCs w:val="24"/>
          <w:u w:color="222222"/>
          <w:shd w:val="clear" w:color="auto" w:fill="FFFFFF"/>
        </w:rPr>
        <w:t>O</w:t>
      </w:r>
      <w:r w:rsidR="00131923" w:rsidRPr="00703260">
        <w:rPr>
          <w:rStyle w:val="Brak"/>
          <w:rFonts w:ascii="Calibri" w:hAnsi="Calibri" w:cs="Calibri"/>
          <w:b/>
          <w:bCs/>
          <w:sz w:val="28"/>
          <w:szCs w:val="24"/>
          <w:u w:color="222222"/>
          <w:shd w:val="clear" w:color="auto" w:fill="FFFFFF"/>
        </w:rPr>
        <w:t>PIS</w:t>
      </w:r>
      <w:r w:rsidRPr="00703260">
        <w:rPr>
          <w:rStyle w:val="Brak"/>
          <w:rFonts w:ascii="Calibri" w:hAnsi="Calibri" w:cs="Calibri"/>
          <w:b/>
          <w:bCs/>
          <w:sz w:val="28"/>
          <w:szCs w:val="24"/>
          <w:u w:color="222222"/>
          <w:shd w:val="clear" w:color="auto" w:fill="FFFFFF"/>
        </w:rPr>
        <w:t>:</w:t>
      </w:r>
    </w:p>
    <w:p w:rsidR="00AD4DFF" w:rsidRPr="00AD4DFF" w:rsidRDefault="00AD4DFF" w:rsidP="00AD4DF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val="pl-PL"/>
        </w:rPr>
      </w:pPr>
      <w:r w:rsidRPr="00AD4DFF">
        <w:rPr>
          <w:rFonts w:ascii="Arial" w:hAnsi="Arial" w:cs="Arial"/>
          <w:sz w:val="20"/>
          <w:szCs w:val="20"/>
          <w:lang w:val="pl-PL"/>
        </w:rPr>
        <w:t xml:space="preserve">Celem pracy jest opracowanie </w:t>
      </w:r>
      <w:proofErr w:type="spellStart"/>
      <w:r w:rsidRPr="00AD4DFF">
        <w:rPr>
          <w:rFonts w:ascii="Arial" w:hAnsi="Arial" w:cs="Arial"/>
          <w:sz w:val="20"/>
          <w:szCs w:val="20"/>
          <w:lang w:val="pl-PL"/>
        </w:rPr>
        <w:t>nanoskafoldu</w:t>
      </w:r>
      <w:proofErr w:type="spellEnd"/>
      <w:r w:rsidRPr="00AD4DFF">
        <w:rPr>
          <w:rFonts w:ascii="Arial" w:hAnsi="Arial" w:cs="Arial"/>
          <w:sz w:val="20"/>
          <w:szCs w:val="20"/>
          <w:lang w:val="pl-PL"/>
        </w:rPr>
        <w:t xml:space="preserve"> membranowego do immobilizacji materiału biologicznie aktywnego i zbadanie go w układzie z tym materiałem.  </w:t>
      </w:r>
    </w:p>
    <w:p w:rsidR="00AD4DFF" w:rsidRPr="00AD4DFF" w:rsidRDefault="00AD4DFF" w:rsidP="00AD4DF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val="pl-PL"/>
        </w:rPr>
      </w:pPr>
      <w:r w:rsidRPr="00AD4DFF">
        <w:rPr>
          <w:rFonts w:ascii="Arial" w:hAnsi="Arial" w:cs="Arial"/>
          <w:sz w:val="20"/>
          <w:szCs w:val="20"/>
          <w:lang w:val="pl-PL"/>
        </w:rPr>
        <w:t xml:space="preserve">Immobilizacja materiału biologicznie aktywnego w obrębie membrany może być sposobem regulacji lub modyfikacji procesów biologicznych dla celów terapeutycznych.  </w:t>
      </w:r>
    </w:p>
    <w:p w:rsidR="00AD4DFF" w:rsidRPr="00AD4DFF" w:rsidRDefault="00AD4DFF" w:rsidP="00AD4DFF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AD4DFF">
        <w:rPr>
          <w:rFonts w:ascii="Arial" w:hAnsi="Arial" w:cs="Arial"/>
          <w:bCs/>
          <w:sz w:val="20"/>
          <w:szCs w:val="20"/>
          <w:lang w:val="pl-PL"/>
        </w:rPr>
        <w:t xml:space="preserve">Na świecie prowadzone są ostatnio prace nad immobilizacją różnego rodzaju materiału biologicznie aktywnego w obrębie rusztowań. Przykładowo, ludzkich komórek śródbłonka z żyły pępowinowej w </w:t>
      </w:r>
      <w:proofErr w:type="spellStart"/>
      <w:r w:rsidRPr="00AD4DFF">
        <w:rPr>
          <w:rFonts w:ascii="Arial" w:hAnsi="Arial" w:cs="Arial"/>
          <w:bCs/>
          <w:sz w:val="20"/>
          <w:szCs w:val="20"/>
          <w:lang w:val="pl-PL"/>
        </w:rPr>
        <w:t>multiwarstwowych</w:t>
      </w:r>
      <w:proofErr w:type="spellEnd"/>
      <w:r w:rsidRPr="00AD4DFF">
        <w:rPr>
          <w:rFonts w:ascii="Arial" w:hAnsi="Arial" w:cs="Arial"/>
          <w:bCs/>
          <w:sz w:val="20"/>
          <w:szCs w:val="20"/>
          <w:lang w:val="pl-PL"/>
        </w:rPr>
        <w:t xml:space="preserve"> powłokach </w:t>
      </w:r>
      <w:proofErr w:type="spellStart"/>
      <w:r w:rsidRPr="00AD4DFF">
        <w:rPr>
          <w:rFonts w:ascii="Arial" w:hAnsi="Arial" w:cs="Arial"/>
          <w:bCs/>
          <w:sz w:val="20"/>
          <w:szCs w:val="20"/>
          <w:lang w:val="pl-PL"/>
        </w:rPr>
        <w:t>polielektrolitowych</w:t>
      </w:r>
      <w:proofErr w:type="spellEnd"/>
      <w:r w:rsidRPr="00AD4DFF">
        <w:rPr>
          <w:rFonts w:ascii="Arial" w:hAnsi="Arial" w:cs="Arial"/>
          <w:bCs/>
          <w:sz w:val="20"/>
          <w:szCs w:val="20"/>
          <w:lang w:val="pl-PL"/>
        </w:rPr>
        <w:t xml:space="preserve"> w celu podtrzymania funkcji tych komórek [1]; komórek miazgi zęba</w:t>
      </w:r>
      <w:r w:rsidRPr="00AD4DFF">
        <w:rPr>
          <w:rFonts w:ascii="Arial" w:hAnsi="Arial" w:cs="Arial"/>
          <w:sz w:val="20"/>
          <w:szCs w:val="20"/>
          <w:lang w:val="pl-PL"/>
        </w:rPr>
        <w:t xml:space="preserve"> [2] w </w:t>
      </w:r>
      <w:proofErr w:type="spellStart"/>
      <w:r w:rsidRPr="00AD4DFF">
        <w:rPr>
          <w:rFonts w:ascii="Arial" w:hAnsi="Arial" w:cs="Arial"/>
          <w:sz w:val="20"/>
          <w:szCs w:val="20"/>
          <w:lang w:val="pl-PL"/>
        </w:rPr>
        <w:t>skafoldzie</w:t>
      </w:r>
      <w:proofErr w:type="spellEnd"/>
      <w:r w:rsidRPr="00AD4DFF">
        <w:rPr>
          <w:rFonts w:ascii="Arial" w:hAnsi="Arial" w:cs="Arial"/>
          <w:sz w:val="20"/>
          <w:szCs w:val="20"/>
          <w:lang w:val="pl-PL"/>
        </w:rPr>
        <w:t xml:space="preserve"> hydrożelowym w celu indukowania ich różnicowania w kierunku komórek tłuszczowych i kostnych. Jako kolejne doniesienia dotyczące immobilizacji materiału biologicznego można wymienić prace nad wielowarstwowymi rusztowaniami na bazie </w:t>
      </w:r>
      <w:proofErr w:type="spellStart"/>
      <w:r w:rsidRPr="00AD4DFF">
        <w:rPr>
          <w:rFonts w:ascii="Arial" w:hAnsi="Arial" w:cs="Arial"/>
          <w:sz w:val="20"/>
          <w:szCs w:val="20"/>
          <w:lang w:val="pl-PL"/>
        </w:rPr>
        <w:t>polielektrolitów</w:t>
      </w:r>
      <w:proofErr w:type="spellEnd"/>
      <w:r w:rsidRPr="00AD4DFF">
        <w:rPr>
          <w:rFonts w:ascii="Arial" w:hAnsi="Arial" w:cs="Arial"/>
          <w:sz w:val="20"/>
          <w:szCs w:val="20"/>
          <w:lang w:val="pl-PL"/>
        </w:rPr>
        <w:t xml:space="preserve">, wspomagającymi funkcję komórek </w:t>
      </w:r>
      <w:proofErr w:type="spellStart"/>
      <w:r w:rsidRPr="00AD4DFF">
        <w:rPr>
          <w:rFonts w:ascii="Arial" w:hAnsi="Arial" w:cs="Arial"/>
          <w:sz w:val="20"/>
          <w:szCs w:val="20"/>
          <w:lang w:val="pl-PL"/>
        </w:rPr>
        <w:t>neuralnych</w:t>
      </w:r>
      <w:proofErr w:type="spellEnd"/>
      <w:r w:rsidRPr="00AD4DFF">
        <w:rPr>
          <w:rFonts w:ascii="Arial" w:hAnsi="Arial" w:cs="Arial"/>
          <w:sz w:val="20"/>
          <w:szCs w:val="20"/>
          <w:lang w:val="pl-PL"/>
        </w:rPr>
        <w:t xml:space="preserve"> [3], jak również nad hydrożelowym rusztowaniem do dostarczania czynnika </w:t>
      </w:r>
      <w:proofErr w:type="spellStart"/>
      <w:r w:rsidRPr="00AD4DFF">
        <w:rPr>
          <w:rFonts w:ascii="Arial" w:hAnsi="Arial" w:cs="Arial"/>
          <w:sz w:val="20"/>
          <w:szCs w:val="20"/>
          <w:lang w:val="pl-PL"/>
        </w:rPr>
        <w:t>neutroficznego</w:t>
      </w:r>
      <w:proofErr w:type="spellEnd"/>
      <w:r w:rsidRPr="00AD4DFF">
        <w:rPr>
          <w:rFonts w:ascii="Arial" w:hAnsi="Arial" w:cs="Arial"/>
          <w:sz w:val="20"/>
          <w:szCs w:val="20"/>
          <w:lang w:val="pl-PL"/>
        </w:rPr>
        <w:t xml:space="preserve"> mózgu dla celów wspomagania regeneracji po uszkodzeniu rdzenia kręgowego [4]. Istotną pozycję stanowią </w:t>
      </w:r>
      <w:proofErr w:type="spellStart"/>
      <w:r w:rsidRPr="00AD4DFF">
        <w:rPr>
          <w:rFonts w:ascii="Arial" w:hAnsi="Arial" w:cs="Arial"/>
          <w:sz w:val="20"/>
          <w:szCs w:val="20"/>
          <w:lang w:val="pl-PL"/>
        </w:rPr>
        <w:t>skafoldy</w:t>
      </w:r>
      <w:proofErr w:type="spellEnd"/>
      <w:r w:rsidRPr="00AD4DFF">
        <w:rPr>
          <w:rFonts w:ascii="Arial" w:hAnsi="Arial" w:cs="Arial"/>
          <w:sz w:val="20"/>
          <w:szCs w:val="20"/>
          <w:lang w:val="pl-PL"/>
        </w:rPr>
        <w:t xml:space="preserve"> dla celów naprawy skóry i opatrunków [5, 6]. </w:t>
      </w:r>
    </w:p>
    <w:p w:rsidR="00131923" w:rsidRPr="00AD4DFF" w:rsidRDefault="00AD4DFF" w:rsidP="00AD4DFF">
      <w:pPr>
        <w:pStyle w:val="TreA"/>
        <w:spacing w:line="360" w:lineRule="auto"/>
        <w:jc w:val="both"/>
        <w:rPr>
          <w:rStyle w:val="Brak"/>
          <w:rFonts w:ascii="Calibri" w:hAnsi="Calibri" w:cs="Calibri"/>
          <w:color w:val="222222"/>
          <w:sz w:val="24"/>
          <w:szCs w:val="24"/>
          <w:u w:color="222222"/>
          <w:shd w:val="clear" w:color="auto" w:fill="FFFFFF"/>
        </w:rPr>
      </w:pPr>
      <w:r w:rsidRPr="00913934">
        <w:rPr>
          <w:rFonts w:ascii="Arial" w:hAnsi="Arial" w:cs="Arial"/>
          <w:sz w:val="20"/>
          <w:szCs w:val="20"/>
        </w:rPr>
        <w:t xml:space="preserve">Realizacja pracy przewiduje opracowanie wielowarstwowych </w:t>
      </w:r>
      <w:proofErr w:type="spellStart"/>
      <w:r w:rsidRPr="00913934">
        <w:rPr>
          <w:rFonts w:ascii="Arial" w:hAnsi="Arial" w:cs="Arial"/>
          <w:sz w:val="20"/>
          <w:szCs w:val="20"/>
        </w:rPr>
        <w:t>nano</w:t>
      </w:r>
      <w:proofErr w:type="spellEnd"/>
      <w:r w:rsidRPr="00913934">
        <w:rPr>
          <w:rFonts w:ascii="Arial" w:hAnsi="Arial" w:cs="Arial"/>
          <w:sz w:val="20"/>
          <w:szCs w:val="20"/>
        </w:rPr>
        <w:t xml:space="preserve">-cienkich i/lub </w:t>
      </w:r>
      <w:proofErr w:type="spellStart"/>
      <w:r w:rsidRPr="00913934">
        <w:rPr>
          <w:rFonts w:ascii="Arial" w:hAnsi="Arial" w:cs="Arial"/>
          <w:sz w:val="20"/>
          <w:szCs w:val="20"/>
        </w:rPr>
        <w:t>nanokompozytowych</w:t>
      </w:r>
      <w:proofErr w:type="spellEnd"/>
      <w:r w:rsidRPr="009139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3934">
        <w:rPr>
          <w:rFonts w:ascii="Arial" w:hAnsi="Arial" w:cs="Arial"/>
          <w:sz w:val="20"/>
          <w:szCs w:val="20"/>
        </w:rPr>
        <w:t>skafoldów</w:t>
      </w:r>
      <w:proofErr w:type="spellEnd"/>
      <w:r w:rsidRPr="00913934">
        <w:rPr>
          <w:rFonts w:ascii="Arial" w:hAnsi="Arial" w:cs="Arial"/>
          <w:sz w:val="20"/>
          <w:szCs w:val="20"/>
        </w:rPr>
        <w:t xml:space="preserve"> membranowych i ich ewentualną modyfikację; opracowanie sposobu immobilizacji materiału biologicznie aktywnego; metodyki badania układu, jego funkcjonowania oraz właściwości, a także ewentualnego wpływu na komórki docelowe.  Badania będą przeprowadzone na komórkach wybranych linii komórkowych np. ludz</w:t>
      </w:r>
      <w:r>
        <w:rPr>
          <w:rFonts w:ascii="Arial" w:hAnsi="Arial" w:cs="Arial"/>
          <w:sz w:val="20"/>
          <w:szCs w:val="20"/>
        </w:rPr>
        <w:t>kich fibroblastów, osteoblastów lub</w:t>
      </w:r>
      <w:r w:rsidRPr="00913934">
        <w:rPr>
          <w:rFonts w:ascii="Arial" w:hAnsi="Arial" w:cs="Arial"/>
          <w:sz w:val="20"/>
          <w:szCs w:val="20"/>
        </w:rPr>
        <w:t xml:space="preserve"> komórek </w:t>
      </w:r>
      <w:proofErr w:type="spellStart"/>
      <w:r w:rsidRPr="00913934">
        <w:rPr>
          <w:rFonts w:ascii="Arial" w:hAnsi="Arial" w:cs="Arial"/>
          <w:sz w:val="20"/>
          <w:szCs w:val="20"/>
        </w:rPr>
        <w:t>neuralnych</w:t>
      </w:r>
      <w:proofErr w:type="spellEnd"/>
      <w:r w:rsidRPr="00913934">
        <w:rPr>
          <w:rFonts w:ascii="Arial" w:hAnsi="Arial" w:cs="Arial"/>
          <w:sz w:val="20"/>
          <w:szCs w:val="20"/>
        </w:rPr>
        <w:t>.</w:t>
      </w:r>
    </w:p>
    <w:p w:rsidR="00131923" w:rsidRPr="00AD4DFF" w:rsidRDefault="001A2CEF" w:rsidP="00AD4DF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Brak"/>
          <w:rFonts w:ascii="Calibri" w:eastAsia="Calibri" w:hAnsi="Calibri" w:cs="Calibri"/>
          <w:b/>
          <w:bCs/>
          <w:sz w:val="28"/>
          <w:szCs w:val="24"/>
        </w:rPr>
      </w:pPr>
      <w:r w:rsidRPr="00703260">
        <w:rPr>
          <w:rStyle w:val="Brak"/>
          <w:rFonts w:ascii="Calibri" w:eastAsia="Calibri" w:hAnsi="Calibri" w:cs="Calibri"/>
          <w:b/>
          <w:bCs/>
          <w:sz w:val="28"/>
          <w:szCs w:val="24"/>
        </w:rPr>
        <w:t>B</w:t>
      </w:r>
      <w:r w:rsidR="00131923" w:rsidRPr="00703260">
        <w:rPr>
          <w:rStyle w:val="Brak"/>
          <w:rFonts w:ascii="Calibri" w:eastAsia="Calibri" w:hAnsi="Calibri" w:cs="Calibri"/>
          <w:b/>
          <w:bCs/>
          <w:sz w:val="28"/>
          <w:szCs w:val="24"/>
        </w:rPr>
        <w:t>IBLIOGRAFIA</w:t>
      </w:r>
      <w:r w:rsidRPr="00703260">
        <w:rPr>
          <w:rStyle w:val="Brak"/>
          <w:rFonts w:ascii="Calibri" w:eastAsia="Calibri" w:hAnsi="Calibri" w:cs="Calibri"/>
          <w:b/>
          <w:bCs/>
          <w:sz w:val="28"/>
          <w:szCs w:val="24"/>
        </w:rPr>
        <w:t>:</w:t>
      </w:r>
    </w:p>
    <w:p w:rsidR="007E04EA" w:rsidRPr="00AD4DFF" w:rsidRDefault="00AD4DFF">
      <w:pPr>
        <w:pStyle w:val="TreA"/>
        <w:spacing w:after="120"/>
        <w:jc w:val="both"/>
        <w:rPr>
          <w:rFonts w:ascii="Calibri" w:hAnsi="Calibri" w:cs="Calibri"/>
          <w:sz w:val="20"/>
          <w:szCs w:val="20"/>
        </w:rPr>
      </w:pPr>
      <w:r w:rsidRPr="00817BFF">
        <w:rPr>
          <w:rFonts w:ascii="Arial" w:hAnsi="Arial" w:cs="Arial"/>
          <w:sz w:val="20"/>
          <w:szCs w:val="20"/>
        </w:rPr>
        <w:t>[1]</w:t>
      </w:r>
      <w:r w:rsidRPr="00817BFF">
        <w:rPr>
          <w:rFonts w:ascii="Arial" w:hAnsi="Arial" w:cs="Arial"/>
          <w:b/>
          <w:sz w:val="20"/>
          <w:szCs w:val="20"/>
        </w:rPr>
        <w:t xml:space="preserve"> </w:t>
      </w:r>
      <w:r w:rsidRPr="00817BFF">
        <w:rPr>
          <w:rFonts w:ascii="Arial" w:hAnsi="Arial" w:cs="Arial"/>
          <w:sz w:val="20"/>
          <w:szCs w:val="20"/>
        </w:rPr>
        <w:t xml:space="preserve">Silva, J. M., </w:t>
      </w:r>
      <w:proofErr w:type="spellStart"/>
      <w:r w:rsidRPr="00817BFF">
        <w:rPr>
          <w:rFonts w:ascii="Arial" w:hAnsi="Arial" w:cs="Arial"/>
          <w:sz w:val="20"/>
          <w:szCs w:val="20"/>
        </w:rPr>
        <w:t>García</w:t>
      </w:r>
      <w:proofErr w:type="spellEnd"/>
      <w:r w:rsidRPr="00817BFF">
        <w:rPr>
          <w:rFonts w:ascii="Arial" w:hAnsi="Arial" w:cs="Arial"/>
          <w:sz w:val="20"/>
          <w:szCs w:val="20"/>
        </w:rPr>
        <w:t xml:space="preserve">, J. R., </w:t>
      </w:r>
      <w:proofErr w:type="spellStart"/>
      <w:r w:rsidRPr="00817BFF">
        <w:rPr>
          <w:rFonts w:ascii="Arial" w:hAnsi="Arial" w:cs="Arial"/>
          <w:sz w:val="20"/>
          <w:szCs w:val="20"/>
        </w:rPr>
        <w:t>Reis</w:t>
      </w:r>
      <w:proofErr w:type="spellEnd"/>
      <w:r w:rsidRPr="00817BFF">
        <w:rPr>
          <w:rFonts w:ascii="Arial" w:hAnsi="Arial" w:cs="Arial"/>
          <w:sz w:val="20"/>
          <w:szCs w:val="20"/>
        </w:rPr>
        <w:t xml:space="preserve">, R. L., </w:t>
      </w:r>
      <w:proofErr w:type="spellStart"/>
      <w:r w:rsidRPr="00817BFF">
        <w:rPr>
          <w:rFonts w:ascii="Arial" w:hAnsi="Arial" w:cs="Arial"/>
          <w:sz w:val="20"/>
          <w:szCs w:val="20"/>
        </w:rPr>
        <w:t>García</w:t>
      </w:r>
      <w:proofErr w:type="spellEnd"/>
      <w:r w:rsidRPr="00817BFF">
        <w:rPr>
          <w:rFonts w:ascii="Arial" w:hAnsi="Arial" w:cs="Arial"/>
          <w:sz w:val="20"/>
          <w:szCs w:val="20"/>
        </w:rPr>
        <w:t xml:space="preserve">, A. J., &amp; Mano, J. F. (2017). </w:t>
      </w:r>
      <w:r w:rsidRPr="00AD4DFF">
        <w:rPr>
          <w:rFonts w:ascii="Arial" w:hAnsi="Arial" w:cs="Arial"/>
          <w:sz w:val="20"/>
          <w:szCs w:val="20"/>
          <w:lang w:val="en-US"/>
        </w:rPr>
        <w:t xml:space="preserve">Tuning cell adhesive properties via layer-by-layer assembly of chitosan and alginate. Acta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biomaterialia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51, 279–293 [2]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Diniz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 IM, Chen C, Xu X et al.: Pluronic F-127 hydrogel as a promising scaffold for encapsulation of dental-derived mesenchymal stem cells. J Mater Sci Mater Med, 26(3):153; 2015. [3] A.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Grzeczkowicz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J.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Gruszczyńska-Biegala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M.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Czeredys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A.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Kwiatkowska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M.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Strawski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M.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Szklarczyk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M.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Koźbiał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J.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Kuźnicki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L. H. Granicka: Polyelectrolyte membrane scaffold sustains growth of neuronal cells. J Biomed Mater Res Part A, 107(4):839-850; 2019. [4]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Hassannejad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 Z,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Zadegan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 SA, Vaccaro AR et al.: Biofunctionalized peptide-based hydrogel as an injectable scaffold for BDNF delivery can improve regeneration after spinal cord injury. Injury, 50(2):278-285; 2019. [5] Drabik M.,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Kazimierczak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 B.,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Grzeczkowicz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 A.,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Antosiak-Iwańska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M.,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Kwiatkowska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 A., and Granicka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L.:The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 membrane composite with silver nanoparticles for fibroblastic cell growth sustaining. Desalination &amp;Water Treatment, 101: 70–76; 2018. [6] M.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Antosiak-Iwańska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P.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Bącal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B.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Kazimierczak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A.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Kwiatkowska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E.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Godlewska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A.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Grzeczkowicz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R.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Stachowiak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, J. Bielecki and L.H. Granicka: Polyelectrolyte Membrane with Hydroxyapatite and Silver Nanoparticles as a Material for Modern Wound Dressing. J Biomed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Nanotechnol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., 16 (5): 702-714; </w:t>
      </w:r>
      <w:proofErr w:type="spellStart"/>
      <w:r w:rsidRPr="00AD4DFF">
        <w:rPr>
          <w:rFonts w:ascii="Arial" w:hAnsi="Arial" w:cs="Arial"/>
          <w:sz w:val="20"/>
          <w:szCs w:val="20"/>
          <w:lang w:val="en-US"/>
        </w:rPr>
        <w:t>doi</w:t>
      </w:r>
      <w:proofErr w:type="spellEnd"/>
      <w:r w:rsidRPr="00AD4DFF">
        <w:rPr>
          <w:rFonts w:ascii="Arial" w:hAnsi="Arial" w:cs="Arial"/>
          <w:sz w:val="20"/>
          <w:szCs w:val="20"/>
          <w:lang w:val="en-US"/>
        </w:rPr>
        <w:t xml:space="preserve">: 10.1166/jbn.2020.2907; 2020. </w:t>
      </w:r>
    </w:p>
    <w:sectPr w:rsidR="007E04EA" w:rsidRPr="00AD4DFF" w:rsidSect="008A525C">
      <w:pgSz w:w="11900" w:h="16840"/>
      <w:pgMar w:top="1134" w:right="1134" w:bottom="1134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F2" w:rsidRDefault="00D860F2">
      <w:r>
        <w:separator/>
      </w:r>
    </w:p>
  </w:endnote>
  <w:endnote w:type="continuationSeparator" w:id="0">
    <w:p w:rsidR="00D860F2" w:rsidRDefault="00D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F2" w:rsidRDefault="00D860F2">
      <w:r>
        <w:separator/>
      </w:r>
    </w:p>
  </w:footnote>
  <w:footnote w:type="continuationSeparator" w:id="0">
    <w:p w:rsidR="00D860F2" w:rsidRDefault="00D86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EA"/>
    <w:rsid w:val="00131923"/>
    <w:rsid w:val="00181107"/>
    <w:rsid w:val="001A2CEF"/>
    <w:rsid w:val="001A4CB0"/>
    <w:rsid w:val="003948CD"/>
    <w:rsid w:val="00524A6E"/>
    <w:rsid w:val="00703260"/>
    <w:rsid w:val="00706581"/>
    <w:rsid w:val="00775D8B"/>
    <w:rsid w:val="0078173F"/>
    <w:rsid w:val="007E04EA"/>
    <w:rsid w:val="00817BFF"/>
    <w:rsid w:val="00840C0A"/>
    <w:rsid w:val="008951B7"/>
    <w:rsid w:val="008A525C"/>
    <w:rsid w:val="0093515C"/>
    <w:rsid w:val="00A04613"/>
    <w:rsid w:val="00AD4DFF"/>
    <w:rsid w:val="00C70F9A"/>
    <w:rsid w:val="00D860F2"/>
    <w:rsid w:val="00DA0566"/>
    <w:rsid w:val="00DD3461"/>
    <w:rsid w:val="00E13F79"/>
    <w:rsid w:val="00E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891"/>
  <w15:docId w15:val="{F81C3BA5-405D-45EC-884F-1F33A61B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sz w:val="24"/>
      <w:szCs w:val="24"/>
      <w:u w:val="single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1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92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1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923"/>
    <w:rPr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AD4D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granicka@ibib.wa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IBIB PAN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Ludomira Granicka</dc:creator>
  <cp:lastModifiedBy>Ludomira Granicka</cp:lastModifiedBy>
  <cp:revision>3</cp:revision>
  <dcterms:created xsi:type="dcterms:W3CDTF">2021-05-19T20:26:00Z</dcterms:created>
  <dcterms:modified xsi:type="dcterms:W3CDTF">2021-05-19T20:28:00Z</dcterms:modified>
</cp:coreProperties>
</file>