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60" w:rsidRPr="00172716" w:rsidRDefault="00CD5F60" w:rsidP="0017271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239FF" w:rsidRPr="00172716" w:rsidRDefault="00C239FF" w:rsidP="00172716">
      <w:pPr>
        <w:spacing w:line="360" w:lineRule="auto"/>
        <w:jc w:val="center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Opis Przedmiotu Zamówienia (OPZ)</w:t>
      </w:r>
    </w:p>
    <w:p w:rsidR="00BA53B2" w:rsidRPr="00172716" w:rsidRDefault="00BA53B2" w:rsidP="00172716">
      <w:pPr>
        <w:spacing w:line="360" w:lineRule="auto"/>
        <w:rPr>
          <w:rFonts w:ascii="Arial" w:hAnsi="Arial" w:cs="Arial"/>
          <w:b/>
          <w:bCs/>
        </w:rPr>
      </w:pPr>
    </w:p>
    <w:p w:rsidR="00C239FF" w:rsidRPr="00172716" w:rsidRDefault="00BA53B2" w:rsidP="00992EAD">
      <w:pPr>
        <w:spacing w:line="360" w:lineRule="auto"/>
        <w:ind w:left="284" w:hanging="284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 xml:space="preserve">I. </w:t>
      </w:r>
      <w:r w:rsidR="00C239FF" w:rsidRPr="00172716">
        <w:rPr>
          <w:rFonts w:ascii="Arial" w:hAnsi="Arial" w:cs="Arial"/>
          <w:b/>
          <w:bCs/>
        </w:rPr>
        <w:t>Przedmiot zamówienia:</w:t>
      </w:r>
      <w:r w:rsidR="00C239FF" w:rsidRPr="00172716">
        <w:rPr>
          <w:rFonts w:ascii="Arial" w:hAnsi="Arial" w:cs="Arial"/>
        </w:rPr>
        <w:br/>
        <w:t>Świadczenie usług konserwacji, obsługi eksploatacyjnej i serwisowej dwóch węzłów cieplnych zlokalizowanych w budynkach Instytutu Biocybernetyki i Inżynierii Biomedycznej im. Macieja Nałęcza PAN przy ul. Księcia Trojdena 4 w Warszawie.</w:t>
      </w:r>
    </w:p>
    <w:p w:rsidR="00C239FF" w:rsidRPr="00172716" w:rsidRDefault="00C239FF" w:rsidP="00992EAD">
      <w:pPr>
        <w:spacing w:line="360" w:lineRule="auto"/>
        <w:ind w:firstLine="142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1. Zakres zamówienia</w:t>
      </w:r>
    </w:p>
    <w:p w:rsidR="00C239FF" w:rsidRPr="00172716" w:rsidRDefault="00C239FF" w:rsidP="00172716">
      <w:pPr>
        <w:spacing w:line="360" w:lineRule="auto"/>
        <w:ind w:left="284"/>
        <w:rPr>
          <w:rFonts w:ascii="Arial" w:hAnsi="Arial" w:cs="Arial"/>
        </w:rPr>
      </w:pPr>
      <w:r w:rsidRPr="00172716">
        <w:rPr>
          <w:rFonts w:ascii="Arial" w:hAnsi="Arial" w:cs="Arial"/>
        </w:rPr>
        <w:t>Przedmiot zamówienia obejmuje:</w:t>
      </w:r>
    </w:p>
    <w:p w:rsidR="00C239FF" w:rsidRPr="00172716" w:rsidRDefault="00172716" w:rsidP="0017271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1.1.</w:t>
      </w:r>
      <w:r w:rsidR="00C239FF" w:rsidRPr="00172716">
        <w:rPr>
          <w:rFonts w:ascii="Arial" w:hAnsi="Arial" w:cs="Arial"/>
          <w:b/>
          <w:bCs/>
        </w:rPr>
        <w:t>Bieżącą konserwację i obsługę eksploatacyjną</w:t>
      </w:r>
      <w:r w:rsidR="00C239FF" w:rsidRPr="00172716">
        <w:rPr>
          <w:rFonts w:ascii="Arial" w:hAnsi="Arial" w:cs="Arial"/>
        </w:rPr>
        <w:t xml:space="preserve"> dwóch węzłów cieplnych:</w:t>
      </w:r>
    </w:p>
    <w:p w:rsidR="00C239FF" w:rsidRPr="00172716" w:rsidRDefault="00C239FF" w:rsidP="00172716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Węzeł I (pom. 024, bud. A)</w:t>
      </w:r>
      <w:r w:rsidRPr="00172716">
        <w:rPr>
          <w:rFonts w:ascii="Arial" w:hAnsi="Arial" w:cs="Arial"/>
        </w:rPr>
        <w:t xml:space="preserve"> – zasila budynki A, B i E.</w:t>
      </w:r>
    </w:p>
    <w:p w:rsidR="00C239FF" w:rsidRPr="00172716" w:rsidRDefault="00C239FF" w:rsidP="00172716">
      <w:pPr>
        <w:numPr>
          <w:ilvl w:val="1"/>
          <w:numId w:val="1"/>
        </w:numPr>
        <w:tabs>
          <w:tab w:val="clear" w:pos="1440"/>
        </w:tabs>
        <w:spacing w:line="360" w:lineRule="auto"/>
        <w:ind w:left="1418" w:hanging="284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Węzeł II (pom. 011, bud. C)</w:t>
      </w:r>
      <w:r w:rsidRPr="00172716">
        <w:rPr>
          <w:rFonts w:ascii="Arial" w:hAnsi="Arial" w:cs="Arial"/>
        </w:rPr>
        <w:t xml:space="preserve"> – 3-funkcyjny, obsługujący budynki C i D, wyposażony w wymienniki płytowe i automatykę SAMSON.</w:t>
      </w:r>
    </w:p>
    <w:p w:rsidR="00C239FF" w:rsidRPr="00172716" w:rsidRDefault="00172716" w:rsidP="0017271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1.2.</w:t>
      </w:r>
      <w:r w:rsidR="00C239FF" w:rsidRPr="00172716">
        <w:rPr>
          <w:rFonts w:ascii="Arial" w:hAnsi="Arial" w:cs="Arial"/>
          <w:b/>
          <w:bCs/>
        </w:rPr>
        <w:t>Prowadzenie przeglądów okresowych</w:t>
      </w:r>
      <w:r w:rsidR="00C239FF" w:rsidRPr="00172716">
        <w:rPr>
          <w:rFonts w:ascii="Arial" w:hAnsi="Arial" w:cs="Arial"/>
        </w:rPr>
        <w:t xml:space="preserve"> – minimum raz w miesiącu.</w:t>
      </w:r>
    </w:p>
    <w:p w:rsidR="00C239FF" w:rsidRPr="00172716" w:rsidRDefault="00172716" w:rsidP="00172716">
      <w:pPr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1.3. </w:t>
      </w:r>
      <w:r w:rsidR="00C239FF" w:rsidRPr="00172716">
        <w:rPr>
          <w:rFonts w:ascii="Arial" w:hAnsi="Arial" w:cs="Arial"/>
          <w:b/>
          <w:bCs/>
        </w:rPr>
        <w:t>Całodobowe pogotowie techniczne</w:t>
      </w:r>
      <w:r w:rsidR="00C239FF" w:rsidRPr="00172716">
        <w:rPr>
          <w:rFonts w:ascii="Arial" w:hAnsi="Arial" w:cs="Arial"/>
        </w:rPr>
        <w:t xml:space="preserve"> – czas reakcji max. </w:t>
      </w:r>
      <w:r w:rsidR="00F238EF" w:rsidRPr="00172716">
        <w:rPr>
          <w:rFonts w:ascii="Arial" w:hAnsi="Arial" w:cs="Arial"/>
        </w:rPr>
        <w:t xml:space="preserve"> </w:t>
      </w:r>
      <w:bookmarkStart w:id="0" w:name="_GoBack"/>
      <w:bookmarkEnd w:id="0"/>
      <w:r w:rsidR="00CD28F8">
        <w:rPr>
          <w:rFonts w:ascii="Arial" w:hAnsi="Arial" w:cs="Arial"/>
        </w:rPr>
        <w:t>12</w:t>
      </w:r>
      <w:r w:rsidR="00F238EF" w:rsidRPr="00172716">
        <w:rPr>
          <w:rFonts w:ascii="Arial" w:hAnsi="Arial" w:cs="Arial"/>
        </w:rPr>
        <w:t>h</w:t>
      </w:r>
      <w:r w:rsidR="00C239FF" w:rsidRPr="00172716">
        <w:rPr>
          <w:rFonts w:ascii="Arial" w:hAnsi="Arial" w:cs="Arial"/>
        </w:rPr>
        <w:t xml:space="preserve"> od zgłoszenia awarii.</w:t>
      </w:r>
    </w:p>
    <w:p w:rsidR="00C239FF" w:rsidRPr="00172716" w:rsidRDefault="00172716" w:rsidP="0017271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1.4.</w:t>
      </w:r>
      <w:r w:rsidR="00C239FF" w:rsidRPr="00172716">
        <w:rPr>
          <w:rFonts w:ascii="Arial" w:hAnsi="Arial" w:cs="Arial"/>
          <w:b/>
          <w:bCs/>
        </w:rPr>
        <w:t>Obsługę aparatury kontrolno-pomiarowej i automatyki SAMSON</w:t>
      </w:r>
      <w:r w:rsidR="00C239FF" w:rsidRPr="00172716">
        <w:rPr>
          <w:rFonts w:ascii="Arial" w:hAnsi="Arial" w:cs="Arial"/>
        </w:rPr>
        <w:t>.</w:t>
      </w:r>
    </w:p>
    <w:p w:rsidR="00C239FF" w:rsidRPr="00172716" w:rsidRDefault="00C239FF" w:rsidP="00172716">
      <w:pPr>
        <w:pStyle w:val="Akapitzlist"/>
        <w:numPr>
          <w:ilvl w:val="1"/>
          <w:numId w:val="12"/>
        </w:numPr>
        <w:spacing w:line="360" w:lineRule="auto"/>
        <w:ind w:left="1134" w:hanging="425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Analizę zużycia energii cieplnej i kosztów eksploatacji</w:t>
      </w:r>
      <w:r w:rsidRPr="00172716">
        <w:rPr>
          <w:rFonts w:ascii="Arial" w:hAnsi="Arial" w:cs="Arial"/>
        </w:rPr>
        <w:t xml:space="preserve"> w celu optymalizacji pracy węzłów.</w:t>
      </w:r>
    </w:p>
    <w:p w:rsidR="00C239FF" w:rsidRPr="00172716" w:rsidRDefault="00C239FF" w:rsidP="00172716">
      <w:pPr>
        <w:pStyle w:val="Akapitzlist"/>
        <w:numPr>
          <w:ilvl w:val="1"/>
          <w:numId w:val="12"/>
        </w:numPr>
        <w:spacing w:line="360" w:lineRule="auto"/>
        <w:ind w:left="1134" w:hanging="425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Raportowanie i dokumentację techniczną</w:t>
      </w:r>
      <w:r w:rsidRPr="00172716">
        <w:rPr>
          <w:rFonts w:ascii="Arial" w:hAnsi="Arial" w:cs="Arial"/>
        </w:rPr>
        <w:t xml:space="preserve"> – protokoły z przeglądów, interwencji i awarii.</w:t>
      </w:r>
    </w:p>
    <w:p w:rsidR="00C239FF" w:rsidRPr="00172716" w:rsidRDefault="00C239FF" w:rsidP="00992EAD">
      <w:pPr>
        <w:spacing w:line="360" w:lineRule="auto"/>
        <w:ind w:firstLine="142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2. Szczegółowy zakres czynności</w:t>
      </w:r>
    </w:p>
    <w:p w:rsidR="00C239FF" w:rsidRPr="00172716" w:rsidRDefault="00C239FF" w:rsidP="00992EAD">
      <w:pPr>
        <w:spacing w:line="360" w:lineRule="auto"/>
        <w:ind w:firstLine="709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2.1. Automatyka i AKPiA</w:t>
      </w:r>
    </w:p>
    <w:p w:rsidR="00C239FF" w:rsidRPr="00172716" w:rsidRDefault="00C239FF" w:rsidP="00992EAD">
      <w:pPr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</w:rPr>
        <w:t>Obsługa regulatorów pogodowych (SAMSON Trovis 5579 i inne) – kontrola, korekta nastaw, diagnostyka komunikacji.</w:t>
      </w:r>
    </w:p>
    <w:p w:rsidR="00C239FF" w:rsidRPr="00172716" w:rsidRDefault="00C239FF" w:rsidP="00992EAD">
      <w:pPr>
        <w:numPr>
          <w:ilvl w:val="0"/>
          <w:numId w:val="2"/>
        </w:numPr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</w:rPr>
        <w:t>Testowanie siłowników zaworów regulacyjnych (CO, CT, CWU).</w:t>
      </w:r>
    </w:p>
    <w:p w:rsidR="00C239FF" w:rsidRPr="00172716" w:rsidRDefault="00C239FF" w:rsidP="00992EAD">
      <w:pPr>
        <w:numPr>
          <w:ilvl w:val="0"/>
          <w:numId w:val="2"/>
        </w:numPr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</w:rPr>
        <w:lastRenderedPageBreak/>
        <w:t>Kalibracja czujników temperatur i ciśnienia, wymiana w razie awarii.</w:t>
      </w:r>
    </w:p>
    <w:p w:rsidR="00C239FF" w:rsidRPr="00172716" w:rsidRDefault="00C239FF" w:rsidP="00992EAD">
      <w:pPr>
        <w:numPr>
          <w:ilvl w:val="0"/>
          <w:numId w:val="2"/>
        </w:numPr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</w:rPr>
        <w:t>Raportowanie każdej zmiany nastaw.</w:t>
      </w:r>
    </w:p>
    <w:p w:rsidR="00C239FF" w:rsidRPr="00172716" w:rsidRDefault="00C239FF" w:rsidP="00172716">
      <w:pPr>
        <w:spacing w:line="360" w:lineRule="auto"/>
        <w:ind w:firstLine="284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2.2. Technologia węzłów</w:t>
      </w:r>
    </w:p>
    <w:p w:rsidR="00C239FF" w:rsidRPr="00172716" w:rsidRDefault="00C239FF" w:rsidP="00992EAD">
      <w:pPr>
        <w:numPr>
          <w:ilvl w:val="0"/>
          <w:numId w:val="3"/>
        </w:numPr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Filtry i odmulacze</w:t>
      </w:r>
      <w:r w:rsidRPr="00172716">
        <w:rPr>
          <w:rFonts w:ascii="Arial" w:hAnsi="Arial" w:cs="Arial"/>
        </w:rPr>
        <w:t xml:space="preserve"> – regularne czyszczenie i utrzymanie drożności.</w:t>
      </w:r>
    </w:p>
    <w:p w:rsidR="00C239FF" w:rsidRPr="00172716" w:rsidRDefault="00C239FF" w:rsidP="00992EAD">
      <w:pPr>
        <w:numPr>
          <w:ilvl w:val="0"/>
          <w:numId w:val="3"/>
        </w:numPr>
        <w:tabs>
          <w:tab w:val="clear" w:pos="720"/>
        </w:tabs>
        <w:spacing w:line="360" w:lineRule="auto"/>
        <w:ind w:left="1418" w:hanging="709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Wymienniki ciepła</w:t>
      </w:r>
      <w:r w:rsidRPr="00172716">
        <w:rPr>
          <w:rFonts w:ascii="Arial" w:hAnsi="Arial" w:cs="Arial"/>
        </w:rPr>
        <w:t xml:space="preserve"> – kontrola szczelności, drożności i sprawności, w razie potrzeby płukanie lub czyszczenie chemiczne.</w:t>
      </w:r>
    </w:p>
    <w:p w:rsidR="00C239FF" w:rsidRPr="00172716" w:rsidRDefault="00C239FF" w:rsidP="00992EAD">
      <w:pPr>
        <w:numPr>
          <w:ilvl w:val="0"/>
          <w:numId w:val="3"/>
        </w:numPr>
        <w:tabs>
          <w:tab w:val="clear" w:pos="720"/>
        </w:tabs>
        <w:spacing w:line="360" w:lineRule="auto"/>
        <w:ind w:left="1418" w:hanging="709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Pompy obiegowe (CO, CWU, CT)</w:t>
      </w:r>
      <w:r w:rsidRPr="00172716">
        <w:rPr>
          <w:rFonts w:ascii="Arial" w:hAnsi="Arial" w:cs="Arial"/>
        </w:rPr>
        <w:t xml:space="preserve"> – sprawdzanie w trybie automatycznym i ręcznym, okresowe przełączanie, kontrola szczelności.</w:t>
      </w:r>
    </w:p>
    <w:p w:rsidR="00C239FF" w:rsidRPr="00172716" w:rsidRDefault="00C239FF" w:rsidP="00992EAD">
      <w:pPr>
        <w:numPr>
          <w:ilvl w:val="0"/>
          <w:numId w:val="3"/>
        </w:numPr>
        <w:tabs>
          <w:tab w:val="clear" w:pos="720"/>
        </w:tabs>
        <w:spacing w:line="360" w:lineRule="auto"/>
        <w:ind w:left="1418" w:hanging="709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Zawory i armatura</w:t>
      </w:r>
      <w:r w:rsidRPr="00172716">
        <w:rPr>
          <w:rFonts w:ascii="Arial" w:hAnsi="Arial" w:cs="Arial"/>
        </w:rPr>
        <w:t xml:space="preserve"> – kontrola zaworów odcinających, regulacyjnych i bezpieczeństwa.</w:t>
      </w:r>
    </w:p>
    <w:p w:rsidR="00C239FF" w:rsidRPr="00172716" w:rsidRDefault="00C239FF" w:rsidP="00992EAD">
      <w:pPr>
        <w:numPr>
          <w:ilvl w:val="0"/>
          <w:numId w:val="3"/>
        </w:numPr>
        <w:tabs>
          <w:tab w:val="clear" w:pos="720"/>
        </w:tabs>
        <w:spacing w:line="360" w:lineRule="auto"/>
        <w:ind w:left="1418" w:hanging="709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Manometry i termometry</w:t>
      </w:r>
      <w:r w:rsidRPr="00172716">
        <w:rPr>
          <w:rFonts w:ascii="Arial" w:hAnsi="Arial" w:cs="Arial"/>
        </w:rPr>
        <w:t xml:space="preserve"> – weryfikacja poprawności wskazań, kontrola kurków manometrycznych.</w:t>
      </w:r>
    </w:p>
    <w:p w:rsidR="00C239FF" w:rsidRPr="00172716" w:rsidRDefault="00C239FF" w:rsidP="00992EAD">
      <w:pPr>
        <w:numPr>
          <w:ilvl w:val="0"/>
          <w:numId w:val="3"/>
        </w:numPr>
        <w:spacing w:line="360" w:lineRule="auto"/>
        <w:ind w:hanging="11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Rurociągi</w:t>
      </w:r>
      <w:r w:rsidRPr="00172716">
        <w:rPr>
          <w:rFonts w:ascii="Arial" w:hAnsi="Arial" w:cs="Arial"/>
        </w:rPr>
        <w:t xml:space="preserve"> – kontrola szczelności i stopnia zużycia.</w:t>
      </w:r>
    </w:p>
    <w:p w:rsidR="00C239FF" w:rsidRPr="00172716" w:rsidRDefault="00C239FF" w:rsidP="00172716">
      <w:pPr>
        <w:spacing w:line="360" w:lineRule="auto"/>
        <w:ind w:firstLine="284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2.3. Zapobieganie przegrzewom</w:t>
      </w:r>
    </w:p>
    <w:p w:rsidR="00C239FF" w:rsidRPr="00172716" w:rsidRDefault="00C239FF" w:rsidP="0017271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Monitorowanie temperatury powrotu do sieci miejskiej.</w:t>
      </w:r>
    </w:p>
    <w:p w:rsidR="00C239FF" w:rsidRPr="00172716" w:rsidRDefault="00C239FF" w:rsidP="0017271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Działania korygujące przy ryzyku przegrzewu (regulacja automatyki, kontrola przepływów CWU).</w:t>
      </w:r>
    </w:p>
    <w:p w:rsidR="00C239FF" w:rsidRPr="00172716" w:rsidRDefault="00C239FF" w:rsidP="0017271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Raportowanie przyczyn przegrzewów i rekomendacje działań modernizacyjnych.</w:t>
      </w:r>
    </w:p>
    <w:p w:rsidR="00C239FF" w:rsidRPr="00172716" w:rsidRDefault="00C239FF" w:rsidP="00172716">
      <w:pPr>
        <w:spacing w:line="360" w:lineRule="auto"/>
        <w:ind w:firstLine="284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2.4. Analiza energetyczna</w:t>
      </w:r>
    </w:p>
    <w:p w:rsidR="00C239FF" w:rsidRPr="00172716" w:rsidRDefault="00C239FF" w:rsidP="0017271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Miesięczna analiza zużycia energii cieplnej na cele CO, CT i CWU.</w:t>
      </w:r>
    </w:p>
    <w:p w:rsidR="00C239FF" w:rsidRPr="00172716" w:rsidRDefault="00C239FF" w:rsidP="0017271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Opracowanie rekomendacji optymalizacyjnych (np. korekta nastaw, zmiany harmonogramu pracy pomp, usprawnienia automatyki).</w:t>
      </w:r>
    </w:p>
    <w:p w:rsidR="00C239FF" w:rsidRPr="00172716" w:rsidRDefault="00C239FF" w:rsidP="0017271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</w:rPr>
        <w:t>Wskazywanie potencjalnych oszczędności energetycznych i kosztowych w raportach.</w:t>
      </w:r>
    </w:p>
    <w:p w:rsidR="00C239FF" w:rsidRPr="00172716" w:rsidRDefault="00BA53B2" w:rsidP="00172716">
      <w:pPr>
        <w:spacing w:line="360" w:lineRule="auto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3</w:t>
      </w:r>
      <w:r w:rsidR="00C239FF" w:rsidRPr="00172716">
        <w:rPr>
          <w:rFonts w:ascii="Arial" w:hAnsi="Arial" w:cs="Arial"/>
          <w:b/>
          <w:bCs/>
        </w:rPr>
        <w:t>. Częstotliwość czynności</w:t>
      </w:r>
    </w:p>
    <w:p w:rsidR="00C239FF" w:rsidRPr="00172716" w:rsidRDefault="00C239FF" w:rsidP="00172716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Przeglądy bieżące:</w:t>
      </w:r>
      <w:r w:rsidRPr="00172716">
        <w:rPr>
          <w:rFonts w:ascii="Arial" w:hAnsi="Arial" w:cs="Arial"/>
        </w:rPr>
        <w:t xml:space="preserve"> min. raz w miesiącu.</w:t>
      </w:r>
    </w:p>
    <w:p w:rsidR="00C239FF" w:rsidRPr="00172716" w:rsidRDefault="00C239FF" w:rsidP="00172716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Czynności sezonowe:</w:t>
      </w:r>
      <w:r w:rsidRPr="00172716">
        <w:rPr>
          <w:rFonts w:ascii="Arial" w:hAnsi="Arial" w:cs="Arial"/>
        </w:rPr>
        <w:t xml:space="preserve"> uruchomienie i wyłączenie CO.</w:t>
      </w:r>
    </w:p>
    <w:p w:rsidR="00C239FF" w:rsidRPr="00172716" w:rsidRDefault="00C239FF" w:rsidP="00172716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  <w:b/>
          <w:bCs/>
        </w:rPr>
        <w:t>Analizy energetyczne:</w:t>
      </w:r>
      <w:r w:rsidRPr="00172716">
        <w:rPr>
          <w:rFonts w:ascii="Arial" w:hAnsi="Arial" w:cs="Arial"/>
        </w:rPr>
        <w:t xml:space="preserve"> raz w miesiącu.</w:t>
      </w:r>
    </w:p>
    <w:p w:rsidR="00C239FF" w:rsidRPr="00172716" w:rsidRDefault="00C239FF" w:rsidP="00172716">
      <w:pPr>
        <w:spacing w:line="360" w:lineRule="auto"/>
        <w:rPr>
          <w:rFonts w:ascii="Arial" w:hAnsi="Arial" w:cs="Arial"/>
          <w:strike/>
        </w:rPr>
      </w:pPr>
    </w:p>
    <w:p w:rsidR="00C239FF" w:rsidRPr="00172716" w:rsidRDefault="00147EEA" w:rsidP="00172716">
      <w:pPr>
        <w:spacing w:line="360" w:lineRule="auto"/>
        <w:rPr>
          <w:rFonts w:ascii="Arial" w:hAnsi="Arial" w:cs="Arial"/>
          <w:b/>
          <w:bCs/>
        </w:rPr>
      </w:pPr>
      <w:r w:rsidRPr="00172716">
        <w:rPr>
          <w:rFonts w:ascii="Arial" w:hAnsi="Arial" w:cs="Arial"/>
          <w:b/>
          <w:bCs/>
        </w:rPr>
        <w:t>II</w:t>
      </w:r>
      <w:r w:rsidR="00C239FF" w:rsidRPr="00172716">
        <w:rPr>
          <w:rFonts w:ascii="Arial" w:hAnsi="Arial" w:cs="Arial"/>
          <w:b/>
          <w:bCs/>
        </w:rPr>
        <w:t>. Okres realizacji</w:t>
      </w:r>
    </w:p>
    <w:p w:rsidR="00C239FF" w:rsidRPr="00172716" w:rsidRDefault="00147EEA" w:rsidP="00172716">
      <w:pPr>
        <w:spacing w:line="360" w:lineRule="auto"/>
        <w:rPr>
          <w:rFonts w:ascii="Arial" w:hAnsi="Arial" w:cs="Arial"/>
        </w:rPr>
      </w:pPr>
      <w:r w:rsidRPr="00172716">
        <w:rPr>
          <w:rFonts w:ascii="Arial" w:hAnsi="Arial" w:cs="Arial"/>
          <w:b/>
        </w:rPr>
        <w:t xml:space="preserve">     </w:t>
      </w:r>
      <w:r w:rsidR="00BA53B2" w:rsidRPr="00992EAD">
        <w:rPr>
          <w:rFonts w:ascii="Arial" w:hAnsi="Arial" w:cs="Arial"/>
        </w:rPr>
        <w:t>36</w:t>
      </w:r>
      <w:r w:rsidR="00C239FF" w:rsidRPr="00992EAD">
        <w:rPr>
          <w:rFonts w:ascii="Arial" w:hAnsi="Arial" w:cs="Arial"/>
          <w:bCs/>
        </w:rPr>
        <w:t xml:space="preserve"> miesięc</w:t>
      </w:r>
      <w:r w:rsidR="00BA53B2" w:rsidRPr="00992EAD">
        <w:rPr>
          <w:rFonts w:ascii="Arial" w:hAnsi="Arial" w:cs="Arial"/>
          <w:bCs/>
        </w:rPr>
        <w:t>y</w:t>
      </w:r>
      <w:r w:rsidR="00C239FF" w:rsidRPr="00172716">
        <w:rPr>
          <w:rFonts w:ascii="Arial" w:hAnsi="Arial" w:cs="Arial"/>
        </w:rPr>
        <w:t xml:space="preserve"> </w:t>
      </w:r>
      <w:r w:rsidRPr="00172716">
        <w:rPr>
          <w:rFonts w:ascii="Arial" w:hAnsi="Arial" w:cs="Arial"/>
        </w:rPr>
        <w:t>od dnia podpisania umowy</w:t>
      </w:r>
    </w:p>
    <w:p w:rsidR="00B00EF9" w:rsidRPr="00172716" w:rsidRDefault="00B00EF9" w:rsidP="00172716">
      <w:pPr>
        <w:spacing w:line="360" w:lineRule="auto"/>
        <w:rPr>
          <w:rFonts w:ascii="Arial" w:hAnsi="Arial" w:cs="Arial"/>
        </w:rPr>
      </w:pPr>
    </w:p>
    <w:sectPr w:rsidR="00B00EF9" w:rsidRPr="00172716" w:rsidSect="008B00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0B" w:rsidRDefault="00791B0B" w:rsidP="00653B3C">
      <w:pPr>
        <w:spacing w:after="0" w:line="240" w:lineRule="auto"/>
      </w:pPr>
      <w:r>
        <w:separator/>
      </w:r>
    </w:p>
  </w:endnote>
  <w:endnote w:type="continuationSeparator" w:id="0">
    <w:p w:rsidR="00791B0B" w:rsidRDefault="00791B0B" w:rsidP="0065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9766"/>
      <w:docPartObj>
        <w:docPartGallery w:val="Page Numbers (Bottom of Page)"/>
        <w:docPartUnique/>
      </w:docPartObj>
    </w:sdtPr>
    <w:sdtContent>
      <w:p w:rsidR="00FD4A55" w:rsidRDefault="00675BB2">
        <w:pPr>
          <w:pStyle w:val="Stopka"/>
          <w:jc w:val="right"/>
        </w:pPr>
        <w:r>
          <w:fldChar w:fldCharType="begin"/>
        </w:r>
        <w:r w:rsidR="00EF4881">
          <w:instrText xml:space="preserve"> PAGE   \* MERGEFORMAT </w:instrText>
        </w:r>
        <w:r>
          <w:fldChar w:fldCharType="separate"/>
        </w:r>
        <w:r w:rsidR="00791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4A55" w:rsidRDefault="00FD4A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0B" w:rsidRDefault="00791B0B" w:rsidP="00653B3C">
      <w:pPr>
        <w:spacing w:after="0" w:line="240" w:lineRule="auto"/>
      </w:pPr>
      <w:r>
        <w:separator/>
      </w:r>
    </w:p>
  </w:footnote>
  <w:footnote w:type="continuationSeparator" w:id="0">
    <w:p w:rsidR="00791B0B" w:rsidRDefault="00791B0B" w:rsidP="0065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000000"/>
      </w:tblBorders>
      <w:tblLook w:val="04A0"/>
    </w:tblPr>
    <w:tblGrid>
      <w:gridCol w:w="9180"/>
    </w:tblGrid>
    <w:tr w:rsidR="00653B3C" w:rsidRPr="00992EAD" w:rsidTr="00653B3C">
      <w:trPr>
        <w:trHeight w:val="293"/>
      </w:trPr>
      <w:tc>
        <w:tcPr>
          <w:tcW w:w="9180" w:type="dxa"/>
        </w:tcPr>
        <w:p w:rsidR="00992EAD" w:rsidRPr="00992EAD" w:rsidRDefault="00992EAD" w:rsidP="00992EAD">
          <w:pPr>
            <w:jc w:val="center"/>
            <w:rPr>
              <w:rFonts w:ascii="Arial" w:hAnsi="Arial" w:cs="Arial"/>
              <w:i/>
              <w:color w:val="000000"/>
              <w:sz w:val="16"/>
              <w:szCs w:val="16"/>
            </w:rPr>
          </w:pPr>
          <w:r w:rsidRPr="00992EAD">
            <w:rPr>
              <w:rFonts w:ascii="Arial" w:hAnsi="Arial" w:cs="Arial"/>
              <w:i/>
              <w:color w:val="000000"/>
              <w:sz w:val="16"/>
              <w:szCs w:val="16"/>
            </w:rPr>
            <w:t>ZAPYTANIE OFERTOWE</w:t>
          </w:r>
        </w:p>
        <w:p w:rsidR="00992EAD" w:rsidRPr="00992EAD" w:rsidRDefault="00992EAD" w:rsidP="00992EAD">
          <w:pPr>
            <w:rPr>
              <w:rFonts w:ascii="Arial" w:hAnsi="Arial" w:cs="Arial"/>
              <w:bCs/>
              <w:i/>
              <w:sz w:val="16"/>
              <w:szCs w:val="16"/>
            </w:rPr>
          </w:pPr>
          <w:r w:rsidRPr="00992EAD">
            <w:rPr>
              <w:rFonts w:ascii="Arial" w:hAnsi="Arial" w:cs="Arial"/>
              <w:i/>
              <w:color w:val="000000"/>
              <w:sz w:val="16"/>
              <w:szCs w:val="16"/>
            </w:rPr>
            <w:t xml:space="preserve">Postępowanie o udzielenie zamówienia publicznego </w:t>
          </w:r>
          <w:r w:rsidRPr="00992EAD">
            <w:rPr>
              <w:rFonts w:ascii="Arial" w:hAnsi="Arial" w:cs="Arial"/>
              <w:i/>
              <w:sz w:val="16"/>
              <w:szCs w:val="16"/>
            </w:rPr>
            <w:t xml:space="preserve">na </w:t>
          </w:r>
          <w:r w:rsidRPr="00992EAD">
            <w:rPr>
              <w:rFonts w:ascii="Arial" w:hAnsi="Arial" w:cs="Arial"/>
              <w:i/>
              <w:color w:val="000000"/>
              <w:sz w:val="16"/>
              <w:szCs w:val="16"/>
            </w:rPr>
            <w:t xml:space="preserve">całodobową obsługę serwisową węzłów cieplnych. </w:t>
          </w:r>
          <w:r w:rsidRPr="00992EAD">
            <w:rPr>
              <w:rFonts w:ascii="Arial" w:hAnsi="Arial" w:cs="Arial"/>
              <w:i/>
              <w:iCs/>
              <w:sz w:val="16"/>
              <w:szCs w:val="16"/>
            </w:rPr>
            <w:t xml:space="preserve">Oznaczenie sprawy: </w:t>
          </w:r>
          <w:r w:rsidRPr="00992EAD">
            <w:rPr>
              <w:rFonts w:ascii="Arial" w:hAnsi="Arial" w:cs="Arial"/>
              <w:bCs/>
              <w:i/>
              <w:sz w:val="16"/>
              <w:szCs w:val="16"/>
            </w:rPr>
            <w:t xml:space="preserve">DT.OT/222/16/2025. </w:t>
          </w:r>
        </w:p>
        <w:p w:rsidR="00992EAD" w:rsidRPr="00992EAD" w:rsidRDefault="00653B3C" w:rsidP="00653B3C">
          <w:pPr>
            <w:pStyle w:val="Nagwek"/>
            <w:spacing w:line="276" w:lineRule="auto"/>
            <w:rPr>
              <w:rFonts w:ascii="Arial" w:hAnsi="Arial" w:cs="Arial"/>
              <w:i/>
              <w:sz w:val="16"/>
              <w:szCs w:val="16"/>
            </w:rPr>
          </w:pPr>
          <w:r w:rsidRPr="00992EAD">
            <w:rPr>
              <w:rFonts w:ascii="Arial" w:hAnsi="Arial" w:cs="Arial"/>
              <w:i/>
              <w:sz w:val="16"/>
              <w:szCs w:val="16"/>
            </w:rPr>
            <w:t>Zamawiający - Instytut Biocybernetyki i Inżynierii Biomedycznej im. Macieja Nałęcza Polskiej Akademii Nauk,</w:t>
          </w:r>
          <w:r w:rsidR="00BA53B2" w:rsidRPr="00992EAD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992EAD">
            <w:rPr>
              <w:rFonts w:ascii="Arial" w:hAnsi="Arial" w:cs="Arial"/>
              <w:i/>
              <w:color w:val="000000"/>
              <w:sz w:val="16"/>
              <w:szCs w:val="16"/>
            </w:rPr>
            <w:t>ul. Księcia Trojdena 4, 02</w:t>
          </w:r>
          <w:r w:rsidRPr="00992EAD">
            <w:rPr>
              <w:rFonts w:ascii="Arial" w:hAnsi="Arial" w:cs="Arial"/>
              <w:i/>
              <w:color w:val="000000"/>
              <w:sz w:val="16"/>
              <w:szCs w:val="16"/>
            </w:rPr>
            <w:noBreakHyphen/>
            <w:t xml:space="preserve">109 Warszawa. </w:t>
          </w:r>
        </w:p>
        <w:p w:rsidR="00992EAD" w:rsidRPr="00992EAD" w:rsidRDefault="00992EAD" w:rsidP="00992EAD">
          <w:pPr>
            <w:spacing w:line="36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992EAD">
            <w:rPr>
              <w:rFonts w:ascii="Arial" w:hAnsi="Arial" w:cs="Arial"/>
              <w:bCs/>
              <w:i/>
              <w:sz w:val="16"/>
              <w:szCs w:val="16"/>
            </w:rPr>
            <w:t>Załącznik nr 1- OPZ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</w:p>
      </w:tc>
    </w:tr>
  </w:tbl>
  <w:p w:rsidR="00653B3C" w:rsidRDefault="00653B3C" w:rsidP="00653B3C">
    <w:pPr>
      <w:pStyle w:val="Nagwek"/>
    </w:pPr>
  </w:p>
  <w:p w:rsidR="00653B3C" w:rsidRDefault="00653B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B19F8"/>
    <w:multiLevelType w:val="multilevel"/>
    <w:tmpl w:val="E70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E2285"/>
    <w:multiLevelType w:val="multilevel"/>
    <w:tmpl w:val="F18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2455"/>
    <w:multiLevelType w:val="multilevel"/>
    <w:tmpl w:val="F792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C6630"/>
    <w:multiLevelType w:val="multilevel"/>
    <w:tmpl w:val="FDF8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E36CD"/>
    <w:multiLevelType w:val="multilevel"/>
    <w:tmpl w:val="395A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1474C"/>
    <w:multiLevelType w:val="multilevel"/>
    <w:tmpl w:val="E96E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311C3"/>
    <w:multiLevelType w:val="multilevel"/>
    <w:tmpl w:val="4272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1686C"/>
    <w:multiLevelType w:val="multilevel"/>
    <w:tmpl w:val="9E8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E0965"/>
    <w:multiLevelType w:val="multilevel"/>
    <w:tmpl w:val="4DF04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>
    <w:nsid w:val="632D05B0"/>
    <w:multiLevelType w:val="multilevel"/>
    <w:tmpl w:val="CB74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90F67"/>
    <w:multiLevelType w:val="multilevel"/>
    <w:tmpl w:val="0FD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4FCC"/>
    <w:rsid w:val="000E79A1"/>
    <w:rsid w:val="00147EEA"/>
    <w:rsid w:val="00162EA4"/>
    <w:rsid w:val="00172716"/>
    <w:rsid w:val="002761A1"/>
    <w:rsid w:val="00304FCC"/>
    <w:rsid w:val="00350BAA"/>
    <w:rsid w:val="004356D0"/>
    <w:rsid w:val="004727A7"/>
    <w:rsid w:val="00510D90"/>
    <w:rsid w:val="005F59E3"/>
    <w:rsid w:val="00630D06"/>
    <w:rsid w:val="00653B3C"/>
    <w:rsid w:val="00675BB2"/>
    <w:rsid w:val="00791B0B"/>
    <w:rsid w:val="007A1C66"/>
    <w:rsid w:val="008B0020"/>
    <w:rsid w:val="008E7A48"/>
    <w:rsid w:val="00935180"/>
    <w:rsid w:val="00960116"/>
    <w:rsid w:val="00992EAD"/>
    <w:rsid w:val="009C29FC"/>
    <w:rsid w:val="00A52121"/>
    <w:rsid w:val="00B00EF9"/>
    <w:rsid w:val="00BA53B2"/>
    <w:rsid w:val="00C239FF"/>
    <w:rsid w:val="00CD28F8"/>
    <w:rsid w:val="00CD5F60"/>
    <w:rsid w:val="00EF4881"/>
    <w:rsid w:val="00F238EF"/>
    <w:rsid w:val="00FD3D31"/>
    <w:rsid w:val="00FD4A55"/>
    <w:rsid w:val="00FD7443"/>
    <w:rsid w:val="00FE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020"/>
  </w:style>
  <w:style w:type="paragraph" w:styleId="Nagwek3">
    <w:name w:val="heading 3"/>
    <w:basedOn w:val="Normalny"/>
    <w:next w:val="Normalny"/>
    <w:link w:val="Nagwek3Znak"/>
    <w:qFormat/>
    <w:rsid w:val="00653B3C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B3C"/>
  </w:style>
  <w:style w:type="paragraph" w:styleId="Stopka">
    <w:name w:val="footer"/>
    <w:basedOn w:val="Normalny"/>
    <w:link w:val="StopkaZnak"/>
    <w:uiPriority w:val="99"/>
    <w:unhideWhenUsed/>
    <w:rsid w:val="0065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B3C"/>
  </w:style>
  <w:style w:type="paragraph" w:styleId="Tekstdymka">
    <w:name w:val="Balloon Text"/>
    <w:basedOn w:val="Normalny"/>
    <w:link w:val="TekstdymkaZnak"/>
    <w:uiPriority w:val="99"/>
    <w:semiHidden/>
    <w:unhideWhenUsed/>
    <w:rsid w:val="0065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3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653B3C"/>
    <w:rPr>
      <w:rFonts w:ascii="Times New Roman" w:eastAsia="Times New Roman" w:hAnsi="Times New Roman" w:cs="Times New Roman"/>
      <w:b/>
      <w:sz w:val="32"/>
      <w:szCs w:val="20"/>
      <w:lang w:val="cs-CZ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9E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72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Trześniewski</dc:creator>
  <cp:keywords/>
  <dc:description/>
  <cp:lastModifiedBy>Teresa Obrębska</cp:lastModifiedBy>
  <cp:revision>7</cp:revision>
  <dcterms:created xsi:type="dcterms:W3CDTF">2025-11-27T11:13:00Z</dcterms:created>
  <dcterms:modified xsi:type="dcterms:W3CDTF">2025-11-27T13:08:00Z</dcterms:modified>
</cp:coreProperties>
</file>